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6666BE" w:rsidP="00C13CEE">
      <w:pPr>
        <w:tabs>
          <w:tab w:val="left" w:pos="3780"/>
        </w:tabs>
        <w:jc w:val="center"/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inline distT="0" distB="0" distL="0" distR="0">
            <wp:extent cx="3253740" cy="1180465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23057C" w:rsidRPr="0023057C" w:rsidRDefault="0023057C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C26953" w:rsidRPr="000856D4" w:rsidRDefault="00C26953" w:rsidP="00C26953">
      <w:pPr>
        <w:tabs>
          <w:tab w:val="left" w:pos="3780"/>
        </w:tabs>
        <w:jc w:val="center"/>
        <w:rPr>
          <w:rFonts w:ascii="Sakkal Majalla" w:hAnsi="Sakkal Majalla" w:cs="Sakkal Majalla"/>
          <w:bCs/>
          <w:sz w:val="46"/>
          <w:szCs w:val="46"/>
          <w:rtl/>
        </w:rPr>
      </w:pPr>
      <w:r w:rsidRPr="000856D4">
        <w:rPr>
          <w:rFonts w:ascii="Sakkal Majalla" w:hAnsi="Sakkal Majalla" w:cs="Sakkal Majalla"/>
          <w:bCs/>
          <w:sz w:val="46"/>
          <w:szCs w:val="46"/>
          <w:rtl/>
        </w:rPr>
        <w:t>مركز الدراسات في الدكتوراه ابن زهر</w:t>
      </w:r>
    </w:p>
    <w:p w:rsidR="00C26953" w:rsidRPr="000856D4" w:rsidRDefault="00C26953" w:rsidP="00C26953">
      <w:pPr>
        <w:tabs>
          <w:tab w:val="left" w:pos="3780"/>
        </w:tabs>
        <w:jc w:val="center"/>
        <w:rPr>
          <w:rFonts w:ascii="Sakkal Majalla" w:hAnsi="Sakkal Majalla" w:cs="Sakkal Majalla"/>
          <w:bCs/>
          <w:sz w:val="12"/>
          <w:szCs w:val="12"/>
        </w:rPr>
      </w:pPr>
    </w:p>
    <w:p w:rsidR="00C26953" w:rsidRPr="000856D4" w:rsidRDefault="00C26953" w:rsidP="00C26953">
      <w:pPr>
        <w:shd w:val="clear" w:color="auto" w:fill="FBD4B4"/>
        <w:tabs>
          <w:tab w:val="center" w:pos="7002"/>
          <w:tab w:val="left" w:pos="9444"/>
        </w:tabs>
        <w:rPr>
          <w:rFonts w:ascii="Sakkal Majalla" w:hAnsi="Sakkal Majalla" w:cs="Sakkal Majalla"/>
          <w:bCs/>
          <w:sz w:val="20"/>
          <w:szCs w:val="20"/>
          <w:rtl/>
        </w:rPr>
      </w:pPr>
    </w:p>
    <w:p w:rsidR="00C26953" w:rsidRPr="000856D4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2"/>
          <w:szCs w:val="42"/>
          <w:rtl/>
        </w:rPr>
      </w:pPr>
      <w:r w:rsidRPr="000856D4">
        <w:rPr>
          <w:rFonts w:ascii="Sakkal Majalla" w:hAnsi="Sakkal Majalla" w:cs="Sakkal Majalla"/>
          <w:bCs/>
          <w:sz w:val="42"/>
          <w:szCs w:val="42"/>
          <w:rtl/>
        </w:rPr>
        <w:t>إعلان الترشيح للتسجيل في دكتوراه</w:t>
      </w:r>
      <w:r w:rsidRPr="000856D4">
        <w:rPr>
          <w:rFonts w:ascii="Sakkal Majalla" w:hAnsi="Sakkal Majalla" w:cs="Sakkal Majalla" w:hint="cs"/>
          <w:bCs/>
          <w:sz w:val="42"/>
          <w:szCs w:val="42"/>
          <w:rtl/>
          <w:lang w:bidi="ar-MA"/>
        </w:rPr>
        <w:t xml:space="preserve"> </w:t>
      </w:r>
      <w:r w:rsidRPr="000856D4">
        <w:rPr>
          <w:rFonts w:ascii="Sakkal Majalla" w:hAnsi="Sakkal Majalla" w:cs="Sakkal Majalla" w:hint="cs"/>
          <w:bCs/>
          <w:sz w:val="42"/>
          <w:szCs w:val="42"/>
          <w:rtl/>
        </w:rPr>
        <w:t>:</w:t>
      </w:r>
      <w:r w:rsidRPr="000856D4">
        <w:rPr>
          <w:rFonts w:ascii="Sakkal Majalla" w:hAnsi="Sakkal Majalla" w:cs="Sakkal Majalla"/>
          <w:bCs/>
          <w:sz w:val="42"/>
          <w:szCs w:val="42"/>
          <w:rtl/>
        </w:rPr>
        <w:t xml:space="preserve"> </w:t>
      </w:r>
    </w:p>
    <w:p w:rsidR="00C26953" w:rsidRPr="00C26953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1F497D" w:themeColor="text2"/>
          <w:sz w:val="52"/>
          <w:szCs w:val="52"/>
          <w:rtl/>
          <w:lang w:bidi="ar-MA"/>
        </w:rPr>
      </w:pPr>
      <w:r w:rsidRPr="00C26953">
        <w:rPr>
          <w:rFonts w:ascii="Sakkal Majalla" w:hAnsi="Sakkal Majalla" w:cs="Sakkal Majalla" w:hint="cs"/>
          <w:b/>
          <w:bCs/>
          <w:color w:val="1F497D" w:themeColor="text2"/>
          <w:sz w:val="52"/>
          <w:szCs w:val="52"/>
          <w:rtl/>
        </w:rPr>
        <w:t>"</w:t>
      </w:r>
      <w:r w:rsidRPr="00C26953">
        <w:rPr>
          <w:rFonts w:ascii="Sakkal Majalla" w:hAnsi="Sakkal Majalla" w:cs="Sakkal Majalla"/>
          <w:b/>
          <w:bCs/>
          <w:color w:val="1F497D" w:themeColor="text2"/>
          <w:sz w:val="52"/>
          <w:szCs w:val="52"/>
          <w:rtl/>
        </w:rPr>
        <w:t xml:space="preserve">مجالات التدخل البشري: </w:t>
      </w:r>
    </w:p>
    <w:p w:rsidR="00C26953" w:rsidRPr="00C26953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1F497D" w:themeColor="text2"/>
          <w:sz w:val="48"/>
          <w:szCs w:val="48"/>
          <w:lang w:bidi="ar-MA"/>
        </w:rPr>
      </w:pPr>
      <w:r w:rsidRPr="00C26953">
        <w:rPr>
          <w:rFonts w:ascii="Sakkal Majalla" w:hAnsi="Sakkal Majalla" w:cs="Sakkal Majalla"/>
          <w:b/>
          <w:bCs/>
          <w:color w:val="1F497D" w:themeColor="text2"/>
          <w:sz w:val="52"/>
          <w:szCs w:val="52"/>
          <w:rtl/>
        </w:rPr>
        <w:t>الأخطار البيئية والهشاشة الاجتماعية والاقتصادية</w:t>
      </w:r>
      <w:r w:rsidRPr="00C26953">
        <w:rPr>
          <w:rFonts w:ascii="Sakkal Majalla" w:hAnsi="Sakkal Majalla" w:cs="Sakkal Majalla" w:hint="cs"/>
          <w:b/>
          <w:bCs/>
          <w:color w:val="1F497D" w:themeColor="text2"/>
          <w:sz w:val="52"/>
          <w:szCs w:val="52"/>
          <w:rtl/>
        </w:rPr>
        <w:t>"</w:t>
      </w:r>
    </w:p>
    <w:p w:rsidR="00C26953" w:rsidRPr="00AA4AD3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0070C0"/>
          <w:sz w:val="14"/>
          <w:szCs w:val="14"/>
          <w:lang w:bidi="ar-MA"/>
        </w:rPr>
      </w:pPr>
    </w:p>
    <w:p w:rsidR="00C26953" w:rsidRPr="00AA4AD3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4"/>
          <w:szCs w:val="44"/>
          <w:rtl/>
        </w:rPr>
      </w:pPr>
      <w:r w:rsidRPr="000856D4">
        <w:rPr>
          <w:rFonts w:ascii="Sakkal Majalla" w:hAnsi="Sakkal Majalla" w:cs="Sakkal Majalla"/>
          <w:bCs/>
          <w:sz w:val="42"/>
          <w:szCs w:val="42"/>
          <w:rtl/>
        </w:rPr>
        <w:t xml:space="preserve">برسم السنة الجامعية </w:t>
      </w:r>
      <w:r w:rsidRPr="000856D4">
        <w:rPr>
          <w:rFonts w:ascii="Sakkal Majalla" w:hAnsi="Sakkal Majalla" w:cs="Sakkal Majalla" w:hint="cs"/>
          <w:bCs/>
          <w:sz w:val="40"/>
          <w:szCs w:val="40"/>
          <w:rtl/>
        </w:rPr>
        <w:t>2014-2015</w:t>
      </w:r>
    </w:p>
    <w:p w:rsidR="00C26953" w:rsidRPr="0023057C" w:rsidRDefault="00C26953" w:rsidP="00C26953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Garamond" w:hAnsi="Garamond"/>
          <w:bCs/>
          <w:sz w:val="12"/>
          <w:szCs w:val="12"/>
        </w:rPr>
      </w:pPr>
    </w:p>
    <w:p w:rsidR="00C26953" w:rsidRPr="000856D4" w:rsidRDefault="00C26953" w:rsidP="00C26953">
      <w:pPr>
        <w:spacing w:line="360" w:lineRule="auto"/>
        <w:rPr>
          <w:rFonts w:ascii="Garamond" w:hAnsi="Garamond"/>
          <w:b/>
          <w:color w:val="0000FF"/>
          <w:sz w:val="8"/>
          <w:szCs w:val="8"/>
          <w:rtl/>
        </w:rPr>
      </w:pPr>
    </w:p>
    <w:p w:rsidR="00C26953" w:rsidRPr="007F59EF" w:rsidRDefault="00C26953" w:rsidP="00C26953">
      <w:pPr>
        <w:tabs>
          <w:tab w:val="center" w:pos="7002"/>
          <w:tab w:val="left" w:pos="9444"/>
        </w:tabs>
        <w:bidi/>
        <w:rPr>
          <w:rFonts w:ascii="Garamond" w:hAnsi="Garamond"/>
          <w:bCs/>
          <w:sz w:val="16"/>
          <w:szCs w:val="16"/>
          <w:rtl/>
          <w:lang w:bidi="ar-MA"/>
        </w:rPr>
      </w:pPr>
    </w:p>
    <w:p w:rsidR="0063206B" w:rsidRPr="00C26953" w:rsidRDefault="0063206B" w:rsidP="00C26953">
      <w:pPr>
        <w:bidi/>
        <w:rPr>
          <w:rFonts w:ascii="Sakkal Majalla" w:hAnsi="Sakkal Majalla" w:cs="Sakkal Majalla"/>
          <w:b/>
          <w:bCs/>
          <w:color w:val="1F497D" w:themeColor="text2"/>
          <w:sz w:val="8"/>
          <w:szCs w:val="8"/>
          <w:rtl/>
        </w:rPr>
      </w:pPr>
    </w:p>
    <w:p w:rsidR="0063206B" w:rsidRPr="00C26953" w:rsidRDefault="0063206B" w:rsidP="00C26953">
      <w:pPr>
        <w:bidi/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</w:pPr>
      <w:r w:rsidRP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محاور البحث</w:t>
      </w:r>
      <w:r w:rsid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="00C26953"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:</w:t>
      </w:r>
    </w:p>
    <w:p w:rsidR="0063206B" w:rsidRPr="00C26953" w:rsidRDefault="00D52E50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المجالات والأخطار البيئية</w:t>
      </w:r>
      <w:r w:rsid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>:</w:t>
      </w:r>
      <w:r w:rsidRP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 xml:space="preserve"> النشأة والآثار الاجتماعية والاقتصادية</w:t>
      </w:r>
      <w:r w:rsidR="00467673" w:rsidRPr="00C26953">
        <w:rPr>
          <w:rStyle w:val="hps"/>
          <w:sz w:val="32"/>
          <w:szCs w:val="32"/>
          <w:rtl/>
          <w:lang w:bidi="ar-MA"/>
        </w:rPr>
        <w:t>؛</w:t>
      </w:r>
    </w:p>
    <w:p w:rsidR="0063206B" w:rsidRPr="00C26953" w:rsidRDefault="00D52E50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الحركيات الديموغرافية الجغرافية</w:t>
      </w:r>
      <w:r w:rsidR="00450707" w:rsidRPr="00C26953">
        <w:rPr>
          <w:rStyle w:val="hps"/>
          <w:sz w:val="32"/>
          <w:szCs w:val="32"/>
          <w:lang w:bidi="ar-MA"/>
        </w:rPr>
        <w:t> </w:t>
      </w:r>
      <w:r w:rsidR="00450707" w:rsidRPr="00C26953">
        <w:rPr>
          <w:rStyle w:val="hps"/>
          <w:rFonts w:hint="cs"/>
          <w:sz w:val="32"/>
          <w:szCs w:val="32"/>
          <w:rtl/>
          <w:lang w:bidi="ar-MA"/>
        </w:rPr>
        <w:t>والعمران</w:t>
      </w:r>
      <w:r w:rsidRPr="00C26953">
        <w:rPr>
          <w:rStyle w:val="hps"/>
          <w:sz w:val="32"/>
          <w:szCs w:val="32"/>
          <w:rtl/>
          <w:lang w:bidi="ar-MA"/>
        </w:rPr>
        <w:t>: المظاهر والانعكاسات والرهانات التنموية</w:t>
      </w:r>
      <w:r w:rsidR="00467673" w:rsidRPr="00C26953">
        <w:rPr>
          <w:rStyle w:val="hps"/>
          <w:sz w:val="32"/>
          <w:szCs w:val="32"/>
          <w:rtl/>
          <w:lang w:bidi="ar-MA"/>
        </w:rPr>
        <w:t>؛</w:t>
      </w:r>
    </w:p>
    <w:p w:rsidR="00D52E50" w:rsidRPr="00C26953" w:rsidRDefault="00D52E50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المجالات الريفية والتنمية البشرية</w:t>
      </w:r>
      <w:r w:rsidR="00467673" w:rsidRPr="00C26953">
        <w:rPr>
          <w:rStyle w:val="hps"/>
          <w:sz w:val="32"/>
          <w:szCs w:val="32"/>
          <w:rtl/>
          <w:lang w:bidi="ar-MA"/>
        </w:rPr>
        <w:t>؛</w:t>
      </w:r>
    </w:p>
    <w:p w:rsidR="0063206B" w:rsidRPr="00C26953" w:rsidRDefault="00D52E50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المجالات الحضرية</w:t>
      </w:r>
      <w:r w:rsid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>:</w:t>
      </w:r>
      <w:r w:rsidRP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>الهشاشة الاجتماعية والبيئية</w:t>
      </w:r>
      <w:r w:rsidR="00C26953">
        <w:rPr>
          <w:rStyle w:val="hps"/>
          <w:sz w:val="32"/>
          <w:szCs w:val="32"/>
          <w:lang w:bidi="ar-MA"/>
        </w:rPr>
        <w:t>.</w:t>
      </w:r>
    </w:p>
    <w:p w:rsidR="0063206B" w:rsidRDefault="0063206B" w:rsidP="0063206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</w:p>
    <w:p w:rsidR="0063206B" w:rsidRPr="00C26953" w:rsidRDefault="0063206B" w:rsidP="00C26953">
      <w:pPr>
        <w:bidi/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</w:pPr>
      <w:r w:rsidRP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مواضيع البحث</w:t>
      </w:r>
      <w:r w:rsidRPr="00C26953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المتوقعة</w:t>
      </w:r>
      <w:r w:rsid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C26953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: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استهلاك المجال والموارد الطبيعية: الوقع والحماية وا</w:t>
      </w:r>
      <w:r w:rsidR="00050665" w:rsidRPr="00C26953">
        <w:rPr>
          <w:rStyle w:val="hps"/>
          <w:sz w:val="32"/>
          <w:szCs w:val="32"/>
          <w:rtl/>
          <w:lang w:bidi="ar-MA"/>
        </w:rPr>
        <w:t>لحفاظ</w:t>
      </w:r>
      <w:r w:rsidRPr="00C26953">
        <w:rPr>
          <w:rStyle w:val="hps"/>
          <w:sz w:val="32"/>
          <w:szCs w:val="32"/>
          <w:rtl/>
          <w:lang w:bidi="ar-MA"/>
        </w:rPr>
        <w:t xml:space="preserve">؛ </w:t>
      </w:r>
    </w:p>
    <w:p w:rsidR="00D74B49" w:rsidRPr="00C26953" w:rsidRDefault="00D74B49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دراسة وتحليل هشاشة الأوساط؛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 xml:space="preserve">مجالات </w:t>
      </w:r>
      <w:r w:rsidR="00D75122" w:rsidRPr="00C26953">
        <w:rPr>
          <w:rStyle w:val="hps"/>
          <w:sz w:val="32"/>
          <w:szCs w:val="32"/>
          <w:rtl/>
          <w:lang w:bidi="ar-MA"/>
        </w:rPr>
        <w:t>الإنتاج</w:t>
      </w:r>
      <w:r w:rsidRPr="00C26953">
        <w:rPr>
          <w:rStyle w:val="hps"/>
          <w:sz w:val="32"/>
          <w:szCs w:val="32"/>
          <w:rtl/>
          <w:lang w:bidi="ar-MA"/>
        </w:rPr>
        <w:t xml:space="preserve"> الهشة ذات </w:t>
      </w:r>
      <w:r w:rsidR="00BE523E" w:rsidRPr="00C26953">
        <w:rPr>
          <w:rStyle w:val="hps"/>
          <w:sz w:val="32"/>
          <w:szCs w:val="32"/>
          <w:rtl/>
          <w:lang w:bidi="ar-MA"/>
        </w:rPr>
        <w:t>طاقة تحمل إيكولوجي محدودة</w:t>
      </w:r>
      <w:r w:rsidRPr="00C26953">
        <w:rPr>
          <w:rStyle w:val="hps"/>
          <w:sz w:val="32"/>
          <w:szCs w:val="32"/>
          <w:rtl/>
          <w:lang w:bidi="ar-MA"/>
        </w:rPr>
        <w:t xml:space="preserve"> (السواحل، الواحات، النطاقات الجبلية)؛</w:t>
      </w:r>
    </w:p>
    <w:p w:rsidR="00450707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Cs w:val="32"/>
          <w:rtl/>
          <w:lang w:bidi="ar-MA"/>
        </w:rPr>
        <w:t>تدهور واستنزاف الموارد الطبيعية</w:t>
      </w:r>
      <w:r w:rsidRPr="00C26953">
        <w:rPr>
          <w:rStyle w:val="hps"/>
          <w:sz w:val="32"/>
          <w:szCs w:val="32"/>
          <w:rtl/>
          <w:lang w:bidi="ar-MA"/>
        </w:rPr>
        <w:t>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 xml:space="preserve">تباينات </w:t>
      </w:r>
      <w:r w:rsidR="00181ECB" w:rsidRPr="00C26953">
        <w:rPr>
          <w:rStyle w:val="hps"/>
          <w:sz w:val="32"/>
          <w:szCs w:val="32"/>
          <w:rtl/>
          <w:lang w:bidi="ar-MA"/>
        </w:rPr>
        <w:t xml:space="preserve">وأبعاد </w:t>
      </w:r>
      <w:r w:rsidRPr="00C26953">
        <w:rPr>
          <w:rStyle w:val="hps"/>
          <w:sz w:val="32"/>
          <w:szCs w:val="32"/>
          <w:rtl/>
          <w:lang w:bidi="ar-MA"/>
        </w:rPr>
        <w:t xml:space="preserve">التحولات </w:t>
      </w:r>
      <w:r w:rsidR="003D57F8" w:rsidRPr="00C26953">
        <w:rPr>
          <w:rStyle w:val="hps"/>
          <w:sz w:val="32"/>
          <w:szCs w:val="32"/>
          <w:rtl/>
          <w:lang w:bidi="ar-MA"/>
        </w:rPr>
        <w:t>السكانية</w:t>
      </w:r>
      <w:r w:rsidRPr="00C26953">
        <w:rPr>
          <w:rStyle w:val="hps"/>
          <w:sz w:val="32"/>
          <w:szCs w:val="32"/>
          <w:rtl/>
          <w:lang w:bidi="ar-MA"/>
        </w:rPr>
        <w:t xml:space="preserve"> بالمجلات الهشة؛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السكان والبيئة والتنمية</w:t>
      </w:r>
      <w:r w:rsid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 xml:space="preserve">: </w:t>
      </w:r>
      <w:r w:rsidR="00D75122" w:rsidRPr="00C26953">
        <w:rPr>
          <w:rStyle w:val="hps"/>
          <w:sz w:val="32"/>
          <w:szCs w:val="32"/>
          <w:rtl/>
          <w:lang w:bidi="ar-MA"/>
        </w:rPr>
        <w:t xml:space="preserve">المركبات، </w:t>
      </w:r>
      <w:r w:rsidRPr="00C26953">
        <w:rPr>
          <w:rStyle w:val="hps"/>
          <w:sz w:val="32"/>
          <w:szCs w:val="32"/>
          <w:rtl/>
          <w:lang w:bidi="ar-MA"/>
        </w:rPr>
        <w:t>العلاقات</w:t>
      </w:r>
      <w:r w:rsidR="00D75122" w:rsidRPr="00C26953">
        <w:rPr>
          <w:rStyle w:val="hps"/>
          <w:sz w:val="32"/>
          <w:szCs w:val="32"/>
          <w:rtl/>
          <w:lang w:bidi="ar-MA"/>
        </w:rPr>
        <w:t xml:space="preserve">، الانعكاسات، </w:t>
      </w:r>
      <w:r w:rsidR="00AA4AD3" w:rsidRPr="00C26953">
        <w:rPr>
          <w:rStyle w:val="hps"/>
          <w:sz w:val="32"/>
          <w:szCs w:val="32"/>
          <w:rtl/>
          <w:lang w:bidi="ar-MA"/>
        </w:rPr>
        <w:t>ال</w:t>
      </w:r>
      <w:r w:rsidRPr="00C26953">
        <w:rPr>
          <w:rStyle w:val="hps"/>
          <w:sz w:val="32"/>
          <w:szCs w:val="32"/>
          <w:rtl/>
          <w:lang w:bidi="ar-MA"/>
        </w:rPr>
        <w:t>ق</w:t>
      </w:r>
      <w:r w:rsidR="00D75122" w:rsidRPr="00C26953">
        <w:rPr>
          <w:rStyle w:val="hps"/>
          <w:sz w:val="32"/>
          <w:szCs w:val="32"/>
          <w:rtl/>
          <w:lang w:bidi="ar-MA"/>
        </w:rPr>
        <w:t>يم</w:t>
      </w:r>
      <w:r w:rsidR="00AA4AD3" w:rsidRPr="00C26953">
        <w:rPr>
          <w:rStyle w:val="hps"/>
          <w:sz w:val="32"/>
          <w:szCs w:val="32"/>
          <w:rtl/>
          <w:lang w:bidi="ar-MA"/>
        </w:rPr>
        <w:t>،</w:t>
      </w:r>
      <w:r w:rsidR="00D75122" w:rsidRPr="00C26953">
        <w:rPr>
          <w:rStyle w:val="hps"/>
          <w:sz w:val="32"/>
          <w:szCs w:val="32"/>
          <w:rtl/>
          <w:lang w:bidi="ar-MA"/>
        </w:rPr>
        <w:t xml:space="preserve"> </w:t>
      </w:r>
      <w:r w:rsidR="00AA4AD3" w:rsidRPr="00C26953">
        <w:rPr>
          <w:rStyle w:val="hps"/>
          <w:sz w:val="32"/>
          <w:szCs w:val="32"/>
          <w:rtl/>
          <w:lang w:bidi="ar-MA"/>
        </w:rPr>
        <w:t>ال</w:t>
      </w:r>
      <w:r w:rsidR="00D75122" w:rsidRPr="00C26953">
        <w:rPr>
          <w:rStyle w:val="hps"/>
          <w:sz w:val="32"/>
          <w:szCs w:val="32"/>
          <w:rtl/>
          <w:lang w:bidi="ar-MA"/>
        </w:rPr>
        <w:t>استراتيجيات</w:t>
      </w:r>
      <w:r w:rsidRPr="00C26953">
        <w:rPr>
          <w:rStyle w:val="hps"/>
          <w:sz w:val="32"/>
          <w:szCs w:val="32"/>
          <w:rtl/>
          <w:lang w:bidi="ar-MA"/>
        </w:rPr>
        <w:t>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البنيات الديموغرافية والمكونات الاجتماعية والاقتصادية</w:t>
      </w:r>
      <w:r w:rsidR="00C26953">
        <w:rPr>
          <w:rStyle w:val="hps"/>
          <w:sz w:val="32"/>
          <w:szCs w:val="32"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 xml:space="preserve">: مؤهلات وإكراهات </w:t>
      </w:r>
      <w:r w:rsidR="00B07EA1" w:rsidRPr="00C26953">
        <w:rPr>
          <w:rStyle w:val="hps"/>
          <w:sz w:val="32"/>
          <w:szCs w:val="32"/>
          <w:rtl/>
          <w:lang w:bidi="ar-MA"/>
        </w:rPr>
        <w:t xml:space="preserve">وأبعاد </w:t>
      </w:r>
      <w:r w:rsidRPr="00C26953">
        <w:rPr>
          <w:rStyle w:val="hps"/>
          <w:sz w:val="32"/>
          <w:szCs w:val="32"/>
          <w:rtl/>
          <w:lang w:bidi="ar-MA"/>
        </w:rPr>
        <w:t xml:space="preserve">تنمية المجالات الهشة؛ 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السياسة الترابية</w:t>
      </w:r>
      <w:r w:rsidR="00521966" w:rsidRPr="00C26953">
        <w:rPr>
          <w:rStyle w:val="hps"/>
          <w:sz w:val="32"/>
          <w:szCs w:val="32"/>
          <w:rtl/>
          <w:lang w:bidi="ar-MA"/>
        </w:rPr>
        <w:t xml:space="preserve"> بين</w:t>
      </w:r>
      <w:r w:rsidRPr="00C26953">
        <w:rPr>
          <w:rStyle w:val="hps"/>
          <w:sz w:val="32"/>
          <w:szCs w:val="32"/>
          <w:rtl/>
          <w:lang w:bidi="ar-MA"/>
        </w:rPr>
        <w:t xml:space="preserve"> تحديات </w:t>
      </w:r>
      <w:r w:rsidR="00521966" w:rsidRPr="00C26953">
        <w:rPr>
          <w:rStyle w:val="hps"/>
          <w:sz w:val="32"/>
          <w:szCs w:val="32"/>
          <w:rtl/>
          <w:lang w:bidi="ar-MA"/>
        </w:rPr>
        <w:t xml:space="preserve">الدينامية </w:t>
      </w:r>
      <w:r w:rsidRPr="00C26953">
        <w:rPr>
          <w:rStyle w:val="hps"/>
          <w:sz w:val="32"/>
          <w:szCs w:val="32"/>
          <w:rtl/>
          <w:lang w:bidi="ar-MA"/>
        </w:rPr>
        <w:t>السكانية و</w:t>
      </w:r>
      <w:r w:rsidR="000411B0" w:rsidRPr="00C26953">
        <w:rPr>
          <w:rStyle w:val="hps"/>
          <w:sz w:val="32"/>
          <w:szCs w:val="32"/>
          <w:rtl/>
          <w:lang w:bidi="ar-MA"/>
        </w:rPr>
        <w:t xml:space="preserve">متطلبات </w:t>
      </w:r>
      <w:r w:rsidRPr="00C26953">
        <w:rPr>
          <w:rStyle w:val="hps"/>
          <w:sz w:val="32"/>
          <w:szCs w:val="32"/>
          <w:rtl/>
          <w:lang w:bidi="ar-MA"/>
        </w:rPr>
        <w:t>العدالة الاجتماعية المكانية؛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انعكاسات الفلاحة العصرية على البيئة؛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أزمة المجالات الريفية التقليدية؛</w:t>
      </w:r>
    </w:p>
    <w:p w:rsidR="00467673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lastRenderedPageBreak/>
        <w:t>الدينامية الريفية والتحولات المكانية؛</w:t>
      </w:r>
    </w:p>
    <w:p w:rsidR="00450707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تنوع وظائف وتعدد استعمالات المجالات الريفية؛</w:t>
      </w:r>
    </w:p>
    <w:p w:rsidR="00467673" w:rsidRPr="00C26953" w:rsidRDefault="003D57F8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عوامل</w:t>
      </w:r>
      <w:r w:rsidR="00467673" w:rsidRPr="00C26953">
        <w:rPr>
          <w:rStyle w:val="hps"/>
          <w:sz w:val="32"/>
          <w:szCs w:val="32"/>
          <w:rtl/>
          <w:lang w:bidi="ar-MA"/>
        </w:rPr>
        <w:t xml:space="preserve"> وأشكال الهشاشة الاجتماعية والبيئية بالمجالات الحضرية؛</w:t>
      </w:r>
    </w:p>
    <w:p w:rsidR="002045B8" w:rsidRPr="00C26953" w:rsidRDefault="002045B8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ال</w:t>
      </w:r>
      <w:r w:rsidR="00A10B30" w:rsidRPr="00C26953">
        <w:rPr>
          <w:rStyle w:val="hps"/>
          <w:sz w:val="32"/>
          <w:szCs w:val="32"/>
          <w:rtl/>
          <w:lang w:bidi="ar-MA"/>
        </w:rPr>
        <w:t>أبعاد الاجتماعية والثقافية و</w:t>
      </w:r>
      <w:r w:rsidRPr="00C26953">
        <w:rPr>
          <w:rStyle w:val="hps"/>
          <w:sz w:val="32"/>
          <w:szCs w:val="32"/>
          <w:rtl/>
          <w:lang w:bidi="ar-MA"/>
        </w:rPr>
        <w:t xml:space="preserve">البيئية </w:t>
      </w:r>
      <w:r w:rsidR="00ED5DDD" w:rsidRPr="00C26953">
        <w:rPr>
          <w:rStyle w:val="hps"/>
          <w:sz w:val="32"/>
          <w:szCs w:val="32"/>
          <w:rtl/>
          <w:lang w:bidi="ar-MA"/>
        </w:rPr>
        <w:t>للمدينة</w:t>
      </w:r>
      <w:r w:rsidRPr="00C26953">
        <w:rPr>
          <w:rStyle w:val="hps"/>
          <w:sz w:val="32"/>
          <w:szCs w:val="32"/>
          <w:rtl/>
          <w:lang w:bidi="ar-MA"/>
        </w:rPr>
        <w:t>؛</w:t>
      </w:r>
    </w:p>
    <w:p w:rsidR="002149BF" w:rsidRPr="00C26953" w:rsidRDefault="00467673" w:rsidP="00C26953">
      <w:pPr>
        <w:numPr>
          <w:ilvl w:val="0"/>
          <w:numId w:val="16"/>
        </w:numPr>
        <w:tabs>
          <w:tab w:val="clear" w:pos="1080"/>
          <w:tab w:val="num" w:pos="849"/>
        </w:tabs>
        <w:bidi/>
        <w:ind w:left="849" w:hanging="283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 xml:space="preserve">لتناقضات الاجتماعية المكانية وتحسين ظروف العيش </w:t>
      </w:r>
      <w:r w:rsidR="004117C4" w:rsidRPr="00C26953">
        <w:rPr>
          <w:rStyle w:val="hps"/>
          <w:sz w:val="32"/>
          <w:szCs w:val="32"/>
          <w:rtl/>
          <w:lang w:bidi="ar-MA"/>
        </w:rPr>
        <w:t xml:space="preserve">وجودة الحياة </w:t>
      </w:r>
      <w:r w:rsidRPr="00C26953">
        <w:rPr>
          <w:rStyle w:val="hps"/>
          <w:sz w:val="32"/>
          <w:szCs w:val="32"/>
          <w:rtl/>
          <w:lang w:bidi="ar-MA"/>
        </w:rPr>
        <w:t>بالوسط الحضري</w:t>
      </w:r>
      <w:r w:rsidR="00C26953">
        <w:rPr>
          <w:rStyle w:val="hps"/>
          <w:rFonts w:hint="cs"/>
          <w:sz w:val="32"/>
          <w:szCs w:val="32"/>
          <w:rtl/>
          <w:lang w:bidi="ar-MA"/>
        </w:rPr>
        <w:t xml:space="preserve"> </w:t>
      </w:r>
      <w:r w:rsidRPr="00C26953">
        <w:rPr>
          <w:rStyle w:val="hps"/>
          <w:sz w:val="32"/>
          <w:szCs w:val="32"/>
          <w:rtl/>
          <w:lang w:bidi="ar-MA"/>
        </w:rPr>
        <w:t>: الحالات والتحديات</w:t>
      </w:r>
      <w:r w:rsidR="00386166" w:rsidRPr="00C26953">
        <w:rPr>
          <w:rStyle w:val="hps"/>
          <w:sz w:val="32"/>
          <w:szCs w:val="32"/>
          <w:rtl/>
          <w:lang w:bidi="ar-MA"/>
        </w:rPr>
        <w:t xml:space="preserve"> والسياسات</w:t>
      </w:r>
      <w:r w:rsidRPr="00C26953">
        <w:rPr>
          <w:rStyle w:val="hps"/>
          <w:sz w:val="32"/>
          <w:szCs w:val="32"/>
          <w:rtl/>
          <w:lang w:bidi="ar-MA"/>
        </w:rPr>
        <w:t xml:space="preserve"> وأشكال التدخل</w:t>
      </w:r>
      <w:r w:rsidR="00C26953">
        <w:rPr>
          <w:rStyle w:val="hps"/>
          <w:sz w:val="32"/>
          <w:szCs w:val="32"/>
          <w:lang w:bidi="ar-MA"/>
        </w:rPr>
        <w:t>.</w:t>
      </w:r>
    </w:p>
    <w:p w:rsidR="0063206B" w:rsidRDefault="0063206B" w:rsidP="0063206B">
      <w:pPr>
        <w:jc w:val="right"/>
        <w:rPr>
          <w:sz w:val="32"/>
          <w:szCs w:val="32"/>
          <w:rtl/>
        </w:rPr>
      </w:pPr>
    </w:p>
    <w:p w:rsidR="0063206B" w:rsidRPr="00AA4AD3" w:rsidRDefault="0063206B" w:rsidP="00D55D28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: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شروط  الولوج</w:t>
      </w:r>
    </w:p>
    <w:p w:rsidR="00FE4B65" w:rsidRPr="00D55D28" w:rsidRDefault="0063206B" w:rsidP="00D55D28">
      <w:pPr>
        <w:bidi/>
        <w:ind w:left="566" w:hanging="567"/>
        <w:jc w:val="both"/>
        <w:rPr>
          <w:rFonts w:ascii="Sakkal Majalla" w:hAnsi="Sakkal Majalla" w:cs="Sakkal Majalla" w:hint="cs"/>
          <w:sz w:val="30"/>
          <w:szCs w:val="30"/>
          <w:rtl/>
          <w:lang w:bidi="ar-MA"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     </w:t>
      </w:r>
      <w:r w:rsidRPr="00C26953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1</w:t>
      </w:r>
      <w:r w:rsidRPr="00C26953">
        <w:rPr>
          <w:rFonts w:ascii="Sakkal Majalla" w:hAnsi="Sakkal Majalla" w:cs="Sakkal Majalla"/>
          <w:b/>
          <w:bCs/>
          <w:sz w:val="30"/>
          <w:szCs w:val="30"/>
          <w:lang w:bidi="ar-MA"/>
        </w:rPr>
        <w:t xml:space="preserve"> -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30"/>
          <w:szCs w:val="30"/>
          <w:rtl/>
          <w:lang w:bidi="ar-MA"/>
        </w:rPr>
        <w:t>الشهادات المطلوبة</w:t>
      </w:r>
      <w:r w:rsidRPr="00C26953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 xml:space="preserve"> </w:t>
      </w:r>
      <w:r w:rsidRPr="00C26953">
        <w:rPr>
          <w:rFonts w:ascii="Sakkal Majalla" w:hAnsi="Sakkal Majalla" w:cs="Sakkal Majalla"/>
          <w:sz w:val="30"/>
          <w:szCs w:val="30"/>
          <w:rtl/>
        </w:rPr>
        <w:t xml:space="preserve">: الماستر </w:t>
      </w:r>
      <w:r w:rsidR="0032708F" w:rsidRPr="00C26953">
        <w:rPr>
          <w:rFonts w:ascii="Sakkal Majalla" w:hAnsi="Sakkal Majalla" w:cs="Sakkal Majalla"/>
          <w:sz w:val="30"/>
          <w:szCs w:val="30"/>
          <w:rtl/>
        </w:rPr>
        <w:t xml:space="preserve">أو ما يعادله </w:t>
      </w:r>
      <w:r w:rsidRPr="00C26953">
        <w:rPr>
          <w:rFonts w:ascii="Sakkal Majalla" w:hAnsi="Sakkal Majalla" w:cs="Sakkal Majalla"/>
          <w:sz w:val="30"/>
          <w:szCs w:val="30"/>
          <w:rtl/>
        </w:rPr>
        <w:t xml:space="preserve">في </w:t>
      </w:r>
      <w:r w:rsidR="0032708F" w:rsidRPr="00C26953">
        <w:rPr>
          <w:rFonts w:ascii="Sakkal Majalla" w:hAnsi="Sakkal Majalla" w:cs="Sakkal Majalla"/>
          <w:sz w:val="30"/>
          <w:szCs w:val="30"/>
          <w:rtl/>
        </w:rPr>
        <w:t>الجغرافيا، علم السكان، علوم الأرض، علم البيئة، علم الاقتصاد، علم الاجتماع</w:t>
      </w:r>
      <w:r w:rsidR="00467673" w:rsidRPr="00C26953">
        <w:rPr>
          <w:rFonts w:ascii="Sakkal Majalla" w:hAnsi="Sakkal Majalla" w:cs="Sakkal Majalla"/>
          <w:sz w:val="30"/>
          <w:szCs w:val="30"/>
          <w:rtl/>
        </w:rPr>
        <w:t>.</w:t>
      </w:r>
    </w:p>
    <w:p w:rsidR="0063206B" w:rsidRPr="00AA4AD3" w:rsidRDefault="0063206B" w:rsidP="00C26953">
      <w:pPr>
        <w:bidi/>
        <w:ind w:left="566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</w:rPr>
        <w:t>-</w:t>
      </w:r>
      <w:r w:rsidR="00C2695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A4AD3">
        <w:rPr>
          <w:rFonts w:ascii="Sakkal Majalla" w:hAnsi="Sakkal Majalla" w:cs="Sakkal Majalla"/>
          <w:b/>
          <w:bCs/>
          <w:sz w:val="28"/>
          <w:szCs w:val="28"/>
        </w:rPr>
        <w:t>2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30"/>
          <w:szCs w:val="30"/>
          <w:rtl/>
        </w:rPr>
        <w:t>المعارف العلمية والبيداغوجية</w:t>
      </w:r>
      <w:r w:rsidR="00C26953" w:rsidRPr="00C26953">
        <w:rPr>
          <w:rFonts w:ascii="Sakkal Majalla" w:hAnsi="Sakkal Majalla" w:cs="Sakkal Majalla" w:hint="cs"/>
          <w:b/>
          <w:bCs/>
          <w:color w:val="1F497D" w:themeColor="text2"/>
          <w:sz w:val="30"/>
          <w:szCs w:val="30"/>
          <w:rtl/>
        </w:rPr>
        <w:t xml:space="preserve">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30"/>
          <w:szCs w:val="30"/>
          <w:rtl/>
        </w:rPr>
        <w:t>:</w:t>
      </w:r>
    </w:p>
    <w:p w:rsidR="0063206B" w:rsidRPr="00C26953" w:rsidRDefault="0063206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استفاء الوحدات الأساسية بمعدل لا يقل عن 20/12،</w:t>
      </w:r>
    </w:p>
    <w:p w:rsidR="0063206B" w:rsidRPr="00C26953" w:rsidRDefault="0063206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بحث سلك الماستر(أو مايعادله)،</w:t>
      </w:r>
    </w:p>
    <w:p w:rsidR="0063206B" w:rsidRPr="00AA4AD3" w:rsidRDefault="0063206B" w:rsidP="008312A6">
      <w:pPr>
        <w:bidi/>
        <w:ind w:hanging="143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3 </w:t>
      </w:r>
      <w:r w:rsidRPr="00AA4AD3">
        <w:rPr>
          <w:rFonts w:ascii="Sakkal Majalla" w:hAnsi="Sakkal Majalla" w:cs="Sakkal Majalla"/>
          <w:b/>
          <w:bCs/>
          <w:sz w:val="28"/>
          <w:szCs w:val="28"/>
        </w:rPr>
        <w:t xml:space="preserve"> -</w:t>
      </w:r>
      <w:r w:rsidRPr="00AA4A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30"/>
          <w:szCs w:val="30"/>
          <w:rtl/>
        </w:rPr>
        <w:t>مسطرة الانتقاء</w:t>
      </w:r>
      <w:r w:rsidR="00C26953" w:rsidRPr="00C26953">
        <w:rPr>
          <w:rFonts w:ascii="Sakkal Majalla" w:hAnsi="Sakkal Majalla" w:cs="Sakkal Majalla" w:hint="cs"/>
          <w:b/>
          <w:bCs/>
          <w:color w:val="1F497D" w:themeColor="text2"/>
          <w:sz w:val="30"/>
          <w:szCs w:val="30"/>
          <w:rtl/>
        </w:rPr>
        <w:t xml:space="preserve"> </w:t>
      </w:r>
      <w:r w:rsidRPr="00C26953">
        <w:rPr>
          <w:rFonts w:ascii="Sakkal Majalla" w:hAnsi="Sakkal Majalla" w:cs="Sakkal Majalla"/>
          <w:b/>
          <w:bCs/>
          <w:color w:val="1F497D" w:themeColor="text2"/>
          <w:sz w:val="28"/>
          <w:szCs w:val="28"/>
          <w:rtl/>
        </w:rPr>
        <w:t>:</w:t>
      </w:r>
    </w:p>
    <w:p w:rsidR="0063206B" w:rsidRPr="00C26953" w:rsidRDefault="0063206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دراسة الملف الخاص بسلك الماستر (نقط المجزوءات والوحدات الأساسية والميزات المحصل عليها في الفصول وكذا رسالة التدريب على التهييء للبحث).</w:t>
      </w:r>
    </w:p>
    <w:p w:rsidR="0063206B" w:rsidRPr="00C26953" w:rsidRDefault="0063206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دراسة التقرير المفصل الذي يقدمه المرشح عن الموضوع المقترح لبحث الدكتوراه وتقويمه وفق معيار علمي.</w:t>
      </w:r>
    </w:p>
    <w:p w:rsidR="0063206B" w:rsidRPr="00C26953" w:rsidRDefault="0063206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استدعاء المرشحين الذين استوفوا المتطلبات السابقة لإجراء مقابلة مع الفريق البيداغوجي للتكوين.</w:t>
      </w:r>
    </w:p>
    <w:p w:rsidR="00764A24" w:rsidRPr="00791913" w:rsidRDefault="00764A24" w:rsidP="000F1ADA">
      <w:pPr>
        <w:bidi/>
        <w:ind w:left="1482"/>
        <w:jc w:val="both"/>
        <w:rPr>
          <w:rFonts w:ascii="Sakkal Majalla" w:hAnsi="Sakkal Majalla" w:cs="Sakkal Majalla"/>
          <w:sz w:val="22"/>
          <w:szCs w:val="22"/>
        </w:rPr>
      </w:pPr>
    </w:p>
    <w:p w:rsidR="001E3D67" w:rsidRPr="00AA4AD3" w:rsidRDefault="001A4F36" w:rsidP="00C26953">
      <w:pPr>
        <w:bidi/>
        <w:rPr>
          <w:rFonts w:ascii="Sakkal Majalla" w:hAnsi="Sakkal Majalla" w:cs="Sakkal Majalla"/>
          <w:b/>
          <w:bCs/>
          <w:color w:val="E36C0A"/>
          <w:sz w:val="28"/>
          <w:szCs w:val="28"/>
          <w:rtl/>
        </w:rPr>
      </w:pPr>
      <w:r w:rsidRPr="00AA4AD3">
        <w:rPr>
          <w:rFonts w:ascii="Sakkal Majalla" w:hAnsi="Sakkal Majalla" w:cs="Sakkal Majalla"/>
          <w:b/>
          <w:bCs/>
          <w:rtl/>
        </w:rPr>
        <w:t xml:space="preserve">   </w:t>
      </w:r>
      <w:r w:rsidR="007A673D" w:rsidRPr="00AA4AD3">
        <w:rPr>
          <w:rFonts w:ascii="Sakkal Majalla" w:hAnsi="Sakkal Majalla" w:cs="Sakkal Majalla"/>
          <w:b/>
          <w:bCs/>
          <w:rtl/>
        </w:rPr>
        <w:t xml:space="preserve"> </w:t>
      </w:r>
      <w:r w:rsidRPr="00AA4AD3">
        <w:rPr>
          <w:rFonts w:ascii="Sakkal Majalla" w:hAnsi="Sakkal Majalla" w:cs="Sakkal Majalla"/>
          <w:b/>
          <w:bCs/>
          <w:rtl/>
        </w:rPr>
        <w:t xml:space="preserve">  </w:t>
      </w:r>
      <w:r w:rsidR="001E3D67" w:rsidRPr="00C26953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ملف الترشيح :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طلب خطي موجه إلى عميد كلية الآداب و العلوم الإنسانية بأكادير،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نسخ الدبلومات المحصل عليها مصادق عليها،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 xml:space="preserve">سيرة ذاتية مفصلة، </w:t>
      </w:r>
    </w:p>
    <w:p w:rsidR="00F824AB" w:rsidRPr="00C26953" w:rsidRDefault="00F824A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نسخة من كشوفات النقط ( الإجازة و الماستر)،</w:t>
      </w:r>
    </w:p>
    <w:p w:rsidR="00F824AB" w:rsidRPr="00C26953" w:rsidRDefault="00F824AB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</w:rPr>
        <w:t>نسخة من بحث الماستر،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نسخة مصادق عليها من بطاقة التعريف الوطنية،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نسخة من عقد الازدياد،</w:t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صورتان شمسيتان،</w:t>
      </w:r>
      <w:r w:rsidRPr="00C26953">
        <w:rPr>
          <w:rStyle w:val="hps"/>
          <w:sz w:val="32"/>
          <w:szCs w:val="32"/>
          <w:rtl/>
          <w:lang w:bidi="ar-MA"/>
        </w:rPr>
        <w:tab/>
      </w:r>
    </w:p>
    <w:p w:rsidR="001E3D67" w:rsidRPr="00C26953" w:rsidRDefault="001E3D67" w:rsidP="00C26953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rtl/>
          <w:lang w:bidi="ar-MA"/>
        </w:rPr>
      </w:pPr>
      <w:r w:rsidRPr="00C26953">
        <w:rPr>
          <w:rStyle w:val="hps"/>
          <w:sz w:val="32"/>
          <w:szCs w:val="32"/>
          <w:rtl/>
          <w:lang w:bidi="ar-MA"/>
        </w:rPr>
        <w:t>كل وثيقة يمكن أن تدعم ملف الترشيح،</w:t>
      </w:r>
    </w:p>
    <w:p w:rsidR="001E3D67" w:rsidRPr="00C26953" w:rsidRDefault="001E3D67" w:rsidP="008312A6">
      <w:pPr>
        <w:numPr>
          <w:ilvl w:val="0"/>
          <w:numId w:val="16"/>
        </w:numPr>
        <w:tabs>
          <w:tab w:val="clear" w:pos="1080"/>
          <w:tab w:val="num" w:pos="1133"/>
        </w:tabs>
        <w:bidi/>
        <w:ind w:left="1133" w:hanging="426"/>
        <w:jc w:val="both"/>
        <w:rPr>
          <w:rStyle w:val="hps"/>
          <w:sz w:val="32"/>
          <w:szCs w:val="32"/>
          <w:lang w:bidi="ar-MA"/>
        </w:rPr>
      </w:pPr>
      <w:r w:rsidRPr="00C26953">
        <w:rPr>
          <w:rStyle w:val="hps"/>
          <w:sz w:val="32"/>
          <w:szCs w:val="32"/>
          <w:rtl/>
        </w:rPr>
        <w:t>مشروع بحث الأطروحة في 15 صفحة</w:t>
      </w:r>
      <w:r w:rsidR="008312A6">
        <w:rPr>
          <w:rStyle w:val="hps"/>
          <w:rFonts w:hint="cs"/>
          <w:sz w:val="32"/>
          <w:szCs w:val="32"/>
          <w:rtl/>
          <w:lang w:bidi="ar-MA"/>
        </w:rPr>
        <w:t>.</w:t>
      </w:r>
      <w:r w:rsidRPr="00C26953">
        <w:rPr>
          <w:rStyle w:val="hps"/>
          <w:sz w:val="32"/>
          <w:szCs w:val="32"/>
          <w:rtl/>
          <w:lang w:bidi="ar-MA"/>
        </w:rPr>
        <w:t xml:space="preserve">  </w:t>
      </w:r>
    </w:p>
    <w:p w:rsidR="001E3D67" w:rsidRPr="00AA4AD3" w:rsidRDefault="001E3D67" w:rsidP="00E846F3">
      <w:pPr>
        <w:bidi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:rsidR="001E3D67" w:rsidRPr="00AA4AD3" w:rsidRDefault="001E3D67" w:rsidP="001E3D67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16"/>
          <w:szCs w:val="16"/>
          <w:rtl/>
        </w:rPr>
      </w:pPr>
    </w:p>
    <w:p w:rsidR="00C26953" w:rsidRDefault="001E3D67" w:rsidP="00D74B49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>تودع  ملفات الترشيح</w:t>
      </w:r>
      <w:r w:rsidR="00040242" w:rsidRPr="00AA4AD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A4AD3">
        <w:rPr>
          <w:rFonts w:ascii="Sakkal Majalla" w:hAnsi="Sakkal Majalla" w:cs="Sakkal Majalla"/>
          <w:sz w:val="32"/>
          <w:szCs w:val="32"/>
          <w:rtl/>
        </w:rPr>
        <w:t xml:space="preserve">بمقر كلية الآداب والعلوم </w:t>
      </w:r>
      <w:r w:rsidR="00D74B49" w:rsidRPr="00AA4AD3">
        <w:rPr>
          <w:rFonts w:ascii="Sakkal Majalla" w:hAnsi="Sakkal Majalla" w:cs="Sakkal Majalla"/>
          <w:sz w:val="32"/>
          <w:szCs w:val="32"/>
          <w:rtl/>
        </w:rPr>
        <w:t>ا</w:t>
      </w:r>
      <w:r w:rsidRPr="00AA4AD3">
        <w:rPr>
          <w:rFonts w:ascii="Sakkal Majalla" w:hAnsi="Sakkal Majalla" w:cs="Sakkal Majalla"/>
          <w:sz w:val="32"/>
          <w:szCs w:val="32"/>
          <w:rtl/>
        </w:rPr>
        <w:t>لإنسانية  بأكادير أو ترسل إلى</w:t>
      </w:r>
    </w:p>
    <w:p w:rsidR="00C26953" w:rsidRDefault="001E3D67" w:rsidP="00C26953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846F3">
        <w:rPr>
          <w:rFonts w:ascii="Sakkal Majalla" w:hAnsi="Sakkal Majalla" w:cs="Sakkal Majalla" w:hint="cs"/>
          <w:sz w:val="32"/>
          <w:szCs w:val="32"/>
          <w:rtl/>
        </w:rPr>
        <w:t xml:space="preserve">السيد </w:t>
      </w:r>
      <w:r w:rsidRPr="00AA4AD3">
        <w:rPr>
          <w:rFonts w:ascii="Sakkal Majalla" w:hAnsi="Sakkal Majalla" w:cs="Sakkal Majalla"/>
          <w:sz w:val="32"/>
          <w:szCs w:val="32"/>
          <w:rtl/>
        </w:rPr>
        <w:t>عميد الكلية على العنوان التالي</w:t>
      </w:r>
      <w:r w:rsidR="00C26953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</w:p>
    <w:p w:rsidR="001E3D67" w:rsidRPr="00AA4AD3" w:rsidRDefault="001E3D67" w:rsidP="00C26953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>كلية  الآداب والعلوم الإنسانية، بأكادير، ص.ب 29/ ص حي الداخلة</w:t>
      </w:r>
    </w:p>
    <w:p w:rsidR="0023057C" w:rsidRPr="00D55D28" w:rsidRDefault="001E3D67" w:rsidP="00D55D28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 xml:space="preserve">وذلك إلى غاية </w:t>
      </w:r>
      <w:r w:rsidR="00D74B49"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1</w:t>
      </w:r>
      <w:r w:rsidR="001D04B3"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5</w:t>
      </w:r>
      <w:r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 xml:space="preserve"> </w:t>
      </w:r>
      <w:r w:rsidR="001D04B3"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أكتوبر</w:t>
      </w:r>
      <w:r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201</w:t>
      </w:r>
      <w:r w:rsidR="001D04B3" w:rsidRPr="00C2695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4</w:t>
      </w:r>
      <w:r w:rsidR="00E846F3" w:rsidRPr="00C26953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كأجل أقصى</w:t>
      </w:r>
    </w:p>
    <w:sectPr w:rsidR="0023057C" w:rsidRPr="00D55D28" w:rsidSect="00230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0" w:right="1418" w:bottom="1418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3D" w:rsidRDefault="006D0A3D">
      <w:r>
        <w:separator/>
      </w:r>
    </w:p>
  </w:endnote>
  <w:endnote w:type="continuationSeparator" w:id="1">
    <w:p w:rsidR="006D0A3D" w:rsidRDefault="006D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E846F3">
      <w:rPr>
        <w:rFonts w:cs="Arabic Transparent" w:hint="cs"/>
        <w:sz w:val="20"/>
        <w:szCs w:val="20"/>
        <w:rtl/>
        <w:lang w:bidi="ar-MA"/>
      </w:rPr>
      <w:t>ل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3D" w:rsidRDefault="006D0A3D">
      <w:r>
        <w:separator/>
      </w:r>
    </w:p>
  </w:footnote>
  <w:footnote w:type="continuationSeparator" w:id="1">
    <w:p w:rsidR="006D0A3D" w:rsidRDefault="006D0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F3" w:rsidRDefault="00E846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639"/>
    <w:multiLevelType w:val="hybridMultilevel"/>
    <w:tmpl w:val="6A2C843C"/>
    <w:lvl w:ilvl="0" w:tplc="040C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30BED"/>
    <w:multiLevelType w:val="hybridMultilevel"/>
    <w:tmpl w:val="28580AAC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63758"/>
    <w:multiLevelType w:val="hybridMultilevel"/>
    <w:tmpl w:val="393C07C4"/>
    <w:lvl w:ilvl="0" w:tplc="50C06B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45F44BF"/>
    <w:multiLevelType w:val="hybridMultilevel"/>
    <w:tmpl w:val="8FB0E15C"/>
    <w:lvl w:ilvl="0" w:tplc="5FC6AE56">
      <w:start w:val="1"/>
      <w:numFmt w:val="decimal"/>
      <w:lvlText w:val="%1-"/>
      <w:lvlJc w:val="left"/>
      <w:pPr>
        <w:ind w:left="643" w:hanging="360"/>
      </w:pPr>
      <w:rPr>
        <w:rFonts w:ascii="Calibri" w:hAnsi="Calibri" w:cs="Arial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6"/>
  </w:num>
  <w:num w:numId="5">
    <w:abstractNumId w:val="15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35606"/>
    <w:rsid w:val="00040242"/>
    <w:rsid w:val="000411B0"/>
    <w:rsid w:val="0004571F"/>
    <w:rsid w:val="00050665"/>
    <w:rsid w:val="0005548B"/>
    <w:rsid w:val="00057C3B"/>
    <w:rsid w:val="0006155D"/>
    <w:rsid w:val="000A1724"/>
    <w:rsid w:val="000A3083"/>
    <w:rsid w:val="000A6A53"/>
    <w:rsid w:val="000E74BE"/>
    <w:rsid w:val="000F1ADA"/>
    <w:rsid w:val="000F1D3F"/>
    <w:rsid w:val="00136076"/>
    <w:rsid w:val="00162A2B"/>
    <w:rsid w:val="001664A2"/>
    <w:rsid w:val="00181ECB"/>
    <w:rsid w:val="00195696"/>
    <w:rsid w:val="00196F5A"/>
    <w:rsid w:val="001A4F36"/>
    <w:rsid w:val="001B05D2"/>
    <w:rsid w:val="001B13D5"/>
    <w:rsid w:val="001B2B4C"/>
    <w:rsid w:val="001C67C5"/>
    <w:rsid w:val="001D04B3"/>
    <w:rsid w:val="001D0B10"/>
    <w:rsid w:val="001E3D67"/>
    <w:rsid w:val="001F250F"/>
    <w:rsid w:val="001F4844"/>
    <w:rsid w:val="00204231"/>
    <w:rsid w:val="002045B8"/>
    <w:rsid w:val="002149BF"/>
    <w:rsid w:val="002163E3"/>
    <w:rsid w:val="00226121"/>
    <w:rsid w:val="002278D8"/>
    <w:rsid w:val="0023057C"/>
    <w:rsid w:val="0023422F"/>
    <w:rsid w:val="00251C9A"/>
    <w:rsid w:val="002626BC"/>
    <w:rsid w:val="00267F00"/>
    <w:rsid w:val="00286C5F"/>
    <w:rsid w:val="002A285A"/>
    <w:rsid w:val="002A4E39"/>
    <w:rsid w:val="002B7353"/>
    <w:rsid w:val="002C2754"/>
    <w:rsid w:val="002C3937"/>
    <w:rsid w:val="002E47EB"/>
    <w:rsid w:val="0032708F"/>
    <w:rsid w:val="00330527"/>
    <w:rsid w:val="003663B6"/>
    <w:rsid w:val="00371538"/>
    <w:rsid w:val="00376320"/>
    <w:rsid w:val="00386166"/>
    <w:rsid w:val="00394387"/>
    <w:rsid w:val="00394812"/>
    <w:rsid w:val="003A1884"/>
    <w:rsid w:val="003C6C0D"/>
    <w:rsid w:val="003D57F8"/>
    <w:rsid w:val="003E7243"/>
    <w:rsid w:val="003F5237"/>
    <w:rsid w:val="004117C4"/>
    <w:rsid w:val="0042146E"/>
    <w:rsid w:val="00450707"/>
    <w:rsid w:val="00456C6C"/>
    <w:rsid w:val="00467673"/>
    <w:rsid w:val="004739CE"/>
    <w:rsid w:val="004A7B11"/>
    <w:rsid w:val="004D2582"/>
    <w:rsid w:val="004E1150"/>
    <w:rsid w:val="00510E7E"/>
    <w:rsid w:val="00512A8E"/>
    <w:rsid w:val="00513155"/>
    <w:rsid w:val="00513A8A"/>
    <w:rsid w:val="00521966"/>
    <w:rsid w:val="005219A4"/>
    <w:rsid w:val="00522ECC"/>
    <w:rsid w:val="005306F3"/>
    <w:rsid w:val="00541532"/>
    <w:rsid w:val="005512AD"/>
    <w:rsid w:val="005B0FA7"/>
    <w:rsid w:val="005F3192"/>
    <w:rsid w:val="005F5CB2"/>
    <w:rsid w:val="0060414E"/>
    <w:rsid w:val="0063206B"/>
    <w:rsid w:val="006367CD"/>
    <w:rsid w:val="006456D9"/>
    <w:rsid w:val="00650193"/>
    <w:rsid w:val="00655DEE"/>
    <w:rsid w:val="00663FC1"/>
    <w:rsid w:val="006666BE"/>
    <w:rsid w:val="00675DCF"/>
    <w:rsid w:val="00680DD5"/>
    <w:rsid w:val="006826DB"/>
    <w:rsid w:val="006A103A"/>
    <w:rsid w:val="006A4872"/>
    <w:rsid w:val="006A7FCA"/>
    <w:rsid w:val="006B57B7"/>
    <w:rsid w:val="006D0A3D"/>
    <w:rsid w:val="006E4E8D"/>
    <w:rsid w:val="006E6D98"/>
    <w:rsid w:val="006F1628"/>
    <w:rsid w:val="006F2E74"/>
    <w:rsid w:val="006F434E"/>
    <w:rsid w:val="0070156F"/>
    <w:rsid w:val="0070723A"/>
    <w:rsid w:val="0071136D"/>
    <w:rsid w:val="0071599F"/>
    <w:rsid w:val="00723211"/>
    <w:rsid w:val="0072593D"/>
    <w:rsid w:val="0073044A"/>
    <w:rsid w:val="007547DB"/>
    <w:rsid w:val="00764A24"/>
    <w:rsid w:val="00791913"/>
    <w:rsid w:val="007A463B"/>
    <w:rsid w:val="007A673D"/>
    <w:rsid w:val="007B25DB"/>
    <w:rsid w:val="007B2E8F"/>
    <w:rsid w:val="007B5FD4"/>
    <w:rsid w:val="007C6977"/>
    <w:rsid w:val="007E1052"/>
    <w:rsid w:val="007E5C88"/>
    <w:rsid w:val="007F66D4"/>
    <w:rsid w:val="00814F00"/>
    <w:rsid w:val="008312A6"/>
    <w:rsid w:val="00880341"/>
    <w:rsid w:val="008B3248"/>
    <w:rsid w:val="008B6530"/>
    <w:rsid w:val="008C30B0"/>
    <w:rsid w:val="008C3C62"/>
    <w:rsid w:val="008D640C"/>
    <w:rsid w:val="008F096D"/>
    <w:rsid w:val="008F2171"/>
    <w:rsid w:val="00907A26"/>
    <w:rsid w:val="00932552"/>
    <w:rsid w:val="00942A42"/>
    <w:rsid w:val="009454AE"/>
    <w:rsid w:val="00950749"/>
    <w:rsid w:val="009555D8"/>
    <w:rsid w:val="00955810"/>
    <w:rsid w:val="00957FE9"/>
    <w:rsid w:val="0096346D"/>
    <w:rsid w:val="0096541F"/>
    <w:rsid w:val="0097256B"/>
    <w:rsid w:val="009756A8"/>
    <w:rsid w:val="00977D2D"/>
    <w:rsid w:val="00987865"/>
    <w:rsid w:val="009928E7"/>
    <w:rsid w:val="00995E32"/>
    <w:rsid w:val="009A31B8"/>
    <w:rsid w:val="009A380C"/>
    <w:rsid w:val="009A38F7"/>
    <w:rsid w:val="009A72F9"/>
    <w:rsid w:val="009E634A"/>
    <w:rsid w:val="009F4039"/>
    <w:rsid w:val="009F4636"/>
    <w:rsid w:val="009F66FA"/>
    <w:rsid w:val="00A10B30"/>
    <w:rsid w:val="00A1711E"/>
    <w:rsid w:val="00A25C9C"/>
    <w:rsid w:val="00A331D6"/>
    <w:rsid w:val="00A40DAD"/>
    <w:rsid w:val="00A70778"/>
    <w:rsid w:val="00A716FF"/>
    <w:rsid w:val="00A820A6"/>
    <w:rsid w:val="00AA4AD3"/>
    <w:rsid w:val="00AC5F6C"/>
    <w:rsid w:val="00AC7AFF"/>
    <w:rsid w:val="00AE570C"/>
    <w:rsid w:val="00B07EA1"/>
    <w:rsid w:val="00B12B19"/>
    <w:rsid w:val="00B14D58"/>
    <w:rsid w:val="00B54FA3"/>
    <w:rsid w:val="00B74242"/>
    <w:rsid w:val="00B828D9"/>
    <w:rsid w:val="00B82BC1"/>
    <w:rsid w:val="00B85017"/>
    <w:rsid w:val="00BB0C15"/>
    <w:rsid w:val="00BB6C0F"/>
    <w:rsid w:val="00BC6247"/>
    <w:rsid w:val="00BD39E9"/>
    <w:rsid w:val="00BE523E"/>
    <w:rsid w:val="00C04CF5"/>
    <w:rsid w:val="00C13CEE"/>
    <w:rsid w:val="00C21616"/>
    <w:rsid w:val="00C24548"/>
    <w:rsid w:val="00C24DB8"/>
    <w:rsid w:val="00C26953"/>
    <w:rsid w:val="00C40B02"/>
    <w:rsid w:val="00C71E93"/>
    <w:rsid w:val="00CB318E"/>
    <w:rsid w:val="00CD14F9"/>
    <w:rsid w:val="00CE6114"/>
    <w:rsid w:val="00CF6818"/>
    <w:rsid w:val="00D075D6"/>
    <w:rsid w:val="00D15A5C"/>
    <w:rsid w:val="00D177AC"/>
    <w:rsid w:val="00D4028B"/>
    <w:rsid w:val="00D52E50"/>
    <w:rsid w:val="00D55D28"/>
    <w:rsid w:val="00D74B49"/>
    <w:rsid w:val="00D75122"/>
    <w:rsid w:val="00D83054"/>
    <w:rsid w:val="00D91D15"/>
    <w:rsid w:val="00D93D1C"/>
    <w:rsid w:val="00DA112C"/>
    <w:rsid w:val="00DB09FA"/>
    <w:rsid w:val="00DC6E1F"/>
    <w:rsid w:val="00DD1429"/>
    <w:rsid w:val="00E14B9E"/>
    <w:rsid w:val="00E27C98"/>
    <w:rsid w:val="00E46BDF"/>
    <w:rsid w:val="00E56C4E"/>
    <w:rsid w:val="00E60A88"/>
    <w:rsid w:val="00E753C7"/>
    <w:rsid w:val="00E846F3"/>
    <w:rsid w:val="00E87F64"/>
    <w:rsid w:val="00EC1402"/>
    <w:rsid w:val="00ED5DDD"/>
    <w:rsid w:val="00EF7445"/>
    <w:rsid w:val="00F008D0"/>
    <w:rsid w:val="00F03F3D"/>
    <w:rsid w:val="00F23668"/>
    <w:rsid w:val="00F421AD"/>
    <w:rsid w:val="00F51FD5"/>
    <w:rsid w:val="00F7175E"/>
    <w:rsid w:val="00F81358"/>
    <w:rsid w:val="00F824AB"/>
    <w:rsid w:val="00F90A5D"/>
    <w:rsid w:val="00FA5B09"/>
    <w:rsid w:val="00FB2DA1"/>
    <w:rsid w:val="00FB67B1"/>
    <w:rsid w:val="00FC6719"/>
    <w:rsid w:val="00FD65AD"/>
    <w:rsid w:val="00FE1C64"/>
    <w:rsid w:val="00FE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D52E50"/>
  </w:style>
  <w:style w:type="character" w:customStyle="1" w:styleId="shorttext">
    <w:name w:val="short_text"/>
    <w:basedOn w:val="Policepardfaut"/>
    <w:rsid w:val="00D52E50"/>
  </w:style>
  <w:style w:type="paragraph" w:styleId="Paragraphedeliste">
    <w:name w:val="List Paragraph"/>
    <w:basedOn w:val="Normal"/>
    <w:uiPriority w:val="34"/>
    <w:qFormat/>
    <w:rsid w:val="00D52E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des Etudes Doctorales Ibn Zohr</vt:lpstr>
    </vt:vector>
  </TitlesOfParts>
  <Company/>
  <LinksUpToDate>false</LinksUpToDate>
  <CharactersWithSpaces>2649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2</cp:revision>
  <cp:lastPrinted>2013-09-05T21:02:00Z</cp:lastPrinted>
  <dcterms:created xsi:type="dcterms:W3CDTF">2014-09-05T21:13:00Z</dcterms:created>
  <dcterms:modified xsi:type="dcterms:W3CDTF">2014-09-05T21:13:00Z</dcterms:modified>
</cp:coreProperties>
</file>